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EF" w:rsidRDefault="00BE04EF">
      <w:pPr>
        <w:pStyle w:val="1"/>
      </w:pPr>
      <w:hyperlink r:id="rId5" w:history="1">
        <w:r>
          <w:rPr>
            <w:rStyle w:val="a4"/>
            <w:b/>
            <w:bCs/>
          </w:rPr>
          <w:t>Постановление Правительства Алтайского края от 17 января 2020 г. N 14</w:t>
        </w:r>
        <w:r>
          <w:rPr>
            <w:rStyle w:val="a4"/>
            <w:b/>
            <w:bCs/>
          </w:rPr>
          <w:br/>
          <w:t>"Об утверждении порядка 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организаций"</w:t>
        </w:r>
      </w:hyperlink>
    </w:p>
    <w:p w:rsidR="00BE04EF" w:rsidRDefault="00BE04EF"/>
    <w:p w:rsidR="00BE04EF" w:rsidRDefault="00BE04EF">
      <w:r>
        <w:t xml:space="preserve">В соответствии с </w:t>
      </w:r>
      <w:hyperlink r:id="rId6" w:history="1">
        <w:r>
          <w:rPr>
            <w:rStyle w:val="a4"/>
          </w:rPr>
          <w:t>частью 7 статьи 79</w:t>
        </w:r>
      </w:hyperlink>
      <w:r>
        <w:t xml:space="preserve"> Федерального закона от 29.12.2012 N 273-ФЗ "Об образовании в Российской Федерации", </w:t>
      </w:r>
      <w:hyperlink r:id="rId7" w:history="1">
        <w:r>
          <w:rPr>
            <w:rStyle w:val="a4"/>
          </w:rPr>
          <w:t>пунктом 24 части 1 статьи 7</w:t>
        </w:r>
      </w:hyperlink>
      <w:r>
        <w:t xml:space="preserve">, </w:t>
      </w:r>
      <w:hyperlink r:id="rId8" w:history="1">
        <w:r>
          <w:rPr>
            <w:rStyle w:val="a4"/>
          </w:rPr>
          <w:t>пунктом 2 статьи 18</w:t>
        </w:r>
      </w:hyperlink>
      <w:r>
        <w:t xml:space="preserve"> закона Алтайского края от 04.09.2013 N 56-ЗС "Об образовании в Алтайском крае", </w:t>
      </w:r>
      <w:hyperlink r:id="rId9" w:history="1">
        <w:r>
          <w:rPr>
            <w:rStyle w:val="a4"/>
          </w:rPr>
          <w:t>пунктом 2 части 1 статьи 1</w:t>
        </w:r>
      </w:hyperlink>
      <w:r>
        <w:t xml:space="preserve"> закона Алтайского края от 06.09.2007 N 77-ЗС "О наделении органов местного самоуправления государственными полномочиями по организации питания отдельных категорий обучающихся муниципальных общеобразовательных организаций" Правительство Алтайского края постановляет:</w:t>
      </w:r>
    </w:p>
    <w:p w:rsidR="00BE04EF" w:rsidRDefault="00BE04EF">
      <w:bookmarkStart w:id="0" w:name="sub_1"/>
      <w:r>
        <w:t>1. Утвердить порядок 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организаций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BE04EF" w:rsidRDefault="00BE04EF">
      <w:bookmarkStart w:id="1" w:name="sub_2"/>
      <w:bookmarkEnd w:id="0"/>
      <w:r>
        <w:t xml:space="preserve">2. Настоящее постановление вступает в силу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 свое действие на правоотношения, возникшие с 01.01.2020.</w:t>
      </w:r>
    </w:p>
    <w:bookmarkEnd w:id="1"/>
    <w:p w:rsidR="00BE04EF" w:rsidRDefault="00BE04EF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BE04EF" w:rsidRPr="00BE04EF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BE04EF" w:rsidRPr="00BE04EF" w:rsidRDefault="00BE04EF">
            <w:pPr>
              <w:pStyle w:val="a6"/>
            </w:pPr>
            <w:r w:rsidRPr="00BE04EF">
              <w:t>Губернатор Алтайского края,</w:t>
            </w:r>
            <w:r w:rsidRPr="00BE04EF">
              <w:br/>
              <w:t>Председатель Правительства</w:t>
            </w:r>
            <w:r w:rsidRPr="00BE04EF">
              <w:br/>
              <w:t>Алтайского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E04EF" w:rsidRPr="00BE04EF" w:rsidRDefault="00BE04EF">
            <w:pPr>
              <w:pStyle w:val="a5"/>
              <w:jc w:val="right"/>
            </w:pPr>
            <w:r w:rsidRPr="00BE04EF">
              <w:t>В.П. Томенко</w:t>
            </w:r>
          </w:p>
        </w:tc>
      </w:tr>
    </w:tbl>
    <w:p w:rsidR="00BE04EF" w:rsidRDefault="00BE04EF"/>
    <w:p w:rsidR="00BE04EF" w:rsidRDefault="00BE04EF">
      <w:pPr>
        <w:jc w:val="right"/>
        <w:rPr>
          <w:rStyle w:val="a3"/>
          <w:sz w:val="24"/>
          <w:szCs w:val="24"/>
        </w:rPr>
      </w:pPr>
      <w:bookmarkStart w:id="2" w:name="sub_1000"/>
      <w:r>
        <w:rPr>
          <w:rStyle w:val="a3"/>
          <w:sz w:val="24"/>
          <w:szCs w:val="24"/>
        </w:rPr>
        <w:t>Приложение</w:t>
      </w:r>
    </w:p>
    <w:bookmarkEnd w:id="2"/>
    <w:p w:rsidR="00BE04EF" w:rsidRDefault="00BE04EF"/>
    <w:p w:rsidR="00BE04EF" w:rsidRDefault="00BE04EF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Утвержден</w:t>
      </w:r>
      <w:r>
        <w:rPr>
          <w:rStyle w:val="a3"/>
          <w:sz w:val="24"/>
          <w:szCs w:val="24"/>
        </w:rPr>
        <w:br/>
      </w:r>
      <w:hyperlink w:anchor="sub_0" w:history="1">
        <w:r>
          <w:rPr>
            <w:rStyle w:val="a4"/>
            <w:sz w:val="24"/>
            <w:szCs w:val="24"/>
          </w:rPr>
          <w:t>постановлением</w:t>
        </w:r>
      </w:hyperlink>
      <w:r>
        <w:rPr>
          <w:rStyle w:val="a3"/>
          <w:sz w:val="24"/>
          <w:szCs w:val="24"/>
        </w:rPr>
        <w:t xml:space="preserve"> Правительства</w:t>
      </w:r>
      <w:r>
        <w:rPr>
          <w:rStyle w:val="a3"/>
          <w:sz w:val="24"/>
          <w:szCs w:val="24"/>
        </w:rPr>
        <w:br/>
        <w:t>Алтайского края</w:t>
      </w:r>
      <w:r>
        <w:rPr>
          <w:rStyle w:val="a3"/>
          <w:sz w:val="24"/>
          <w:szCs w:val="24"/>
        </w:rPr>
        <w:br/>
        <w:t>от 17.01.2020 N 14</w:t>
      </w:r>
    </w:p>
    <w:p w:rsidR="00BE04EF" w:rsidRDefault="00BE04EF"/>
    <w:p w:rsidR="00BE04EF" w:rsidRDefault="00BE04EF">
      <w:pPr>
        <w:pStyle w:val="1"/>
      </w:pPr>
      <w:r>
        <w:t>Порядок</w:t>
      </w:r>
      <w:r>
        <w:br/>
        <w:t>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организаций</w:t>
      </w:r>
    </w:p>
    <w:p w:rsidR="00BE04EF" w:rsidRDefault="00BE04EF"/>
    <w:p w:rsidR="00BE04EF" w:rsidRDefault="00BE04EF">
      <w:pPr>
        <w:pStyle w:val="1"/>
      </w:pPr>
      <w:bookmarkStart w:id="3" w:name="sub_1010"/>
      <w:r>
        <w:t>1. Основные положения</w:t>
      </w:r>
    </w:p>
    <w:bookmarkEnd w:id="3"/>
    <w:p w:rsidR="00BE04EF" w:rsidRDefault="00BE04EF"/>
    <w:p w:rsidR="00BE04EF" w:rsidRDefault="00BE04EF">
      <w:bookmarkStart w:id="4" w:name="sub_1011"/>
      <w:r>
        <w:t>1.1. Настоящий порядок разработан в целях создания условий для 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организаций.</w:t>
      </w:r>
    </w:p>
    <w:p w:rsidR="00BE04EF" w:rsidRDefault="00BE04EF">
      <w:bookmarkStart w:id="5" w:name="sub_1012"/>
      <w:bookmarkEnd w:id="4"/>
      <w:r>
        <w:t>1.2. В настоящем порядке используются следующие понятия:</w:t>
      </w:r>
    </w:p>
    <w:bookmarkEnd w:id="5"/>
    <w:p w:rsidR="00BE04EF" w:rsidRDefault="00BE04EF">
      <w:r>
        <w:rPr>
          <w:rStyle w:val="a3"/>
        </w:rPr>
        <w:lastRenderedPageBreak/>
        <w:t>обучающийся с ограниченными возможностями здоровья</w:t>
      </w:r>
      <w: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условий;</w:t>
      </w:r>
    </w:p>
    <w:p w:rsidR="00BE04EF" w:rsidRDefault="00BE04EF">
      <w:r>
        <w:rPr>
          <w:rStyle w:val="a3"/>
        </w:rPr>
        <w:t>адаптированная образовательная программа</w:t>
      </w:r>
      <w: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BE04EF" w:rsidRDefault="00BE04EF">
      <w:bookmarkStart w:id="6" w:name="sub_1013"/>
      <w:r>
        <w:t>1.3. Право на получение бесплатного двухразового питания имеют обучающиеся с ограниченными возможностями здоровья, осваивающие адаптированные основные общеобразовательные программы начального общего, основного общего или среднего общего образования в краевых государственных, муниципальных общеобразовательных организациях (далее - "обучающиеся с ОВЗ"), не проживающие в данных организациях.</w:t>
      </w:r>
    </w:p>
    <w:p w:rsidR="00BE04EF" w:rsidRDefault="00BE04EF">
      <w:bookmarkStart w:id="7" w:name="sub_1014"/>
      <w:bookmarkEnd w:id="6"/>
      <w:r>
        <w:t>1.4. Питание обучающихся с ОВЗ организуется в краевых государственных, муниципальных общеобразовательных организациях в соответствии с санитарно-эпидемиологическими требованиями к организации питания обучающихся в общеобразовательных организациях и утвержденным примерным меню.</w:t>
      </w:r>
    </w:p>
    <w:p w:rsidR="00BE04EF" w:rsidRDefault="00BE04EF">
      <w:bookmarkStart w:id="8" w:name="sub_1015"/>
      <w:bookmarkEnd w:id="7"/>
      <w:r>
        <w:t>1.5. Бесплатное двухразовое питание предоставляется обучающимся с ОВЗ только в дни посещения занятий (уроков) в общеобразовательных организациях.</w:t>
      </w:r>
    </w:p>
    <w:p w:rsidR="00BE04EF" w:rsidRDefault="00BE04EF">
      <w:bookmarkStart w:id="9" w:name="sub_1016"/>
      <w:bookmarkEnd w:id="8"/>
      <w:r>
        <w:t>1.6. Замена бесплатного двухразового питания на денежную компенсацию не производится.</w:t>
      </w:r>
    </w:p>
    <w:p w:rsidR="00BE04EF" w:rsidRDefault="00BE04EF">
      <w:bookmarkStart w:id="10" w:name="sub_1017"/>
      <w:bookmarkEnd w:id="9"/>
      <w:r>
        <w:t>1.7. Информация о предоставлении бесплатного двухразового питания обучающимся с ОВЗ размещается в Единой государственной информационной системе социального обеспечения.</w:t>
      </w:r>
    </w:p>
    <w:bookmarkEnd w:id="10"/>
    <w:p w:rsidR="00BE04EF" w:rsidRDefault="00BE04EF"/>
    <w:p w:rsidR="00BE04EF" w:rsidRDefault="00BE04EF">
      <w:pPr>
        <w:pStyle w:val="1"/>
      </w:pPr>
      <w:bookmarkStart w:id="11" w:name="sub_1020"/>
      <w:r>
        <w:t>2. Порядок подачи документов и принятия решения о предоставлении бесплатного двухразового питания обучающимся с ОВЗ</w:t>
      </w:r>
    </w:p>
    <w:bookmarkEnd w:id="11"/>
    <w:p w:rsidR="00BE04EF" w:rsidRDefault="00BE04EF"/>
    <w:p w:rsidR="00BE04EF" w:rsidRDefault="00BE04EF">
      <w:bookmarkStart w:id="12" w:name="sub_1021"/>
      <w:r>
        <w:t>2.1. Для предоставления бесплатного двухразового питания родитель (законный представитель) несовершеннолетнего обучающегося с ОВЗ или совершеннолетний обучающийся с ОВЗ представляют ежегодно в общеобразовательную организацию:</w:t>
      </w:r>
    </w:p>
    <w:bookmarkEnd w:id="12"/>
    <w:p w:rsidR="00BE04EF" w:rsidRDefault="00BE04EF">
      <w:r>
        <w:t>а) заявление по установленной Министерством образования и науки Алтайского края форме;</w:t>
      </w:r>
    </w:p>
    <w:p w:rsidR="00BE04EF" w:rsidRDefault="00BE04EF">
      <w:r>
        <w:t>б) копию документа, удостоверяющего личность заявителя.</w:t>
      </w:r>
    </w:p>
    <w:p w:rsidR="00BE04EF" w:rsidRDefault="00BE04EF">
      <w:bookmarkStart w:id="13" w:name="sub_1022"/>
      <w:r>
        <w:t xml:space="preserve">2.2. Решение о предоставлении бесплатного двухразового питания обучающемуся с ОВЗ оформляется приказом общеобразовательной организации в течение трех рабочих дней со дня представления документов, указанных в </w:t>
      </w:r>
      <w:hyperlink w:anchor="sub_1021" w:history="1">
        <w:r>
          <w:rPr>
            <w:rStyle w:val="a4"/>
          </w:rPr>
          <w:t>пункте 2.1</w:t>
        </w:r>
      </w:hyperlink>
      <w:r>
        <w:t xml:space="preserve"> настоящего порядка.</w:t>
      </w:r>
    </w:p>
    <w:bookmarkEnd w:id="13"/>
    <w:p w:rsidR="00BE04EF" w:rsidRDefault="00BE04EF">
      <w:r>
        <w:t>Бесплатное двухразовое питание предоставляется обучающемуся с ОВЗ с учебного дня, следующего за днем издания приказа общеобразовательной организации, до конца учебного года, но не более чем на срок действия заключения ПМПК.</w:t>
      </w:r>
    </w:p>
    <w:p w:rsidR="00BE04EF" w:rsidRDefault="00BE04EF">
      <w:bookmarkStart w:id="14" w:name="sub_1023"/>
      <w:r>
        <w:lastRenderedPageBreak/>
        <w:t>2.3. Основаниями для прекращения предоставления бесплатного двухразового питания обучающемуся с ОВЗ являются отчисление обучающегося с ОВЗ из общеобразовательной организации в соответствии с приказом общеобразовательной организации, а также окончание срока действия заключения ПМПК.</w:t>
      </w:r>
    </w:p>
    <w:bookmarkEnd w:id="14"/>
    <w:p w:rsidR="00BE04EF" w:rsidRDefault="00BE04EF"/>
    <w:p w:rsidR="00BE04EF" w:rsidRDefault="00BE04EF">
      <w:pPr>
        <w:pStyle w:val="1"/>
      </w:pPr>
      <w:bookmarkStart w:id="15" w:name="sub_1030"/>
      <w:r>
        <w:t>3. Организация предоставления бесплатного двухразового питания обучающимся с ОВЗ</w:t>
      </w:r>
    </w:p>
    <w:bookmarkEnd w:id="15"/>
    <w:p w:rsidR="00BE04EF" w:rsidRDefault="00BE04EF"/>
    <w:p w:rsidR="00BE04EF" w:rsidRDefault="00BE04EF">
      <w:bookmarkStart w:id="16" w:name="sub_1031"/>
      <w:r>
        <w:t>3.1. Для организации предоставления бесплатного двухразового питания обучающимся с ОВЗ общеобразовательная организация:</w:t>
      </w:r>
    </w:p>
    <w:p w:rsidR="00BE04EF" w:rsidRDefault="00BE04EF">
      <w:bookmarkStart w:id="17" w:name="sub_1311"/>
      <w:bookmarkEnd w:id="16"/>
      <w:r>
        <w:t>3.1.1. формирует списки обучающихся с ОВЗ;</w:t>
      </w:r>
    </w:p>
    <w:p w:rsidR="00BE04EF" w:rsidRDefault="00BE04EF">
      <w:bookmarkStart w:id="18" w:name="sub_1312"/>
      <w:bookmarkEnd w:id="17"/>
      <w:r>
        <w:t>3.1.2. обеспечивает информирование родителей (законных представителей) о порядке и условиях предоставления бесплатного двухразового питания обучающимся с ОВЗ;</w:t>
      </w:r>
    </w:p>
    <w:p w:rsidR="00BE04EF" w:rsidRDefault="00BE04EF">
      <w:bookmarkStart w:id="19" w:name="sub_1313"/>
      <w:bookmarkEnd w:id="18"/>
      <w:r>
        <w:t xml:space="preserve">3.1.3. принимает документы, указанные в </w:t>
      </w:r>
      <w:hyperlink w:anchor="sub_1021" w:history="1">
        <w:r>
          <w:rPr>
            <w:rStyle w:val="a4"/>
          </w:rPr>
          <w:t>пункте 2.1</w:t>
        </w:r>
      </w:hyperlink>
      <w:r>
        <w:t xml:space="preserve"> настоящего порядка, и обеспечивает их хранение;</w:t>
      </w:r>
    </w:p>
    <w:p w:rsidR="00BE04EF" w:rsidRDefault="00BE04EF">
      <w:bookmarkStart w:id="20" w:name="sub_1314"/>
      <w:bookmarkEnd w:id="19"/>
      <w:r>
        <w:t>3.1.4. обеспечивает обучающихся с ОВЗ бесплатным двухразовым питанием;</w:t>
      </w:r>
    </w:p>
    <w:p w:rsidR="00BE04EF" w:rsidRDefault="00BE04EF">
      <w:bookmarkStart w:id="21" w:name="sub_1315"/>
      <w:bookmarkEnd w:id="20"/>
      <w:r>
        <w:t>3.1.5. в случае передачи полномочий по организации питания сторонней организации заключает договор об оказании услуг на базе общеобразовательной организации;</w:t>
      </w:r>
    </w:p>
    <w:p w:rsidR="00BE04EF" w:rsidRDefault="00BE04EF">
      <w:bookmarkStart w:id="22" w:name="sub_1316"/>
      <w:bookmarkEnd w:id="21"/>
      <w:r>
        <w:t>3.1.6. обеспечивает составление и представление учредителю отчетности по предоставлению бесплатного двухразового питания обучающимся с ОВЗ.</w:t>
      </w:r>
    </w:p>
    <w:bookmarkEnd w:id="22"/>
    <w:p w:rsidR="00BE04EF" w:rsidRDefault="00BE04EF"/>
    <w:p w:rsidR="00BE04EF" w:rsidRDefault="00BE04EF">
      <w:pPr>
        <w:pStyle w:val="1"/>
      </w:pPr>
      <w:bookmarkStart w:id="23" w:name="sub_1040"/>
      <w:r>
        <w:t>4. Финансирование расходов, связанных с предоставлением бесплатного двухразового питания обучающимся с ОВЗ</w:t>
      </w:r>
    </w:p>
    <w:bookmarkEnd w:id="23"/>
    <w:p w:rsidR="00BE04EF" w:rsidRDefault="00BE04EF"/>
    <w:p w:rsidR="00BE04EF" w:rsidRDefault="00BE04EF">
      <w:bookmarkStart w:id="24" w:name="sub_1041"/>
      <w:r>
        <w:t>4.1. Финансовое обеспечение расходов, связанных с предоставлением бесплатного двухразового питания обучающимся с ОВЗ, осуществляется за счет средств краевого бюджета, доведенных до Министерства образования и науки Алтайского края как главного распорядителя бюджетных средств.</w:t>
      </w:r>
    </w:p>
    <w:p w:rsidR="00BE04EF" w:rsidRDefault="00BE04EF">
      <w:bookmarkStart w:id="25" w:name="sub_1042"/>
      <w:bookmarkEnd w:id="24"/>
      <w:r>
        <w:t>4.2. Финансирование расходов на предоставление бесплатного двухразового питания обучающимся с ОВЗ краевых государственных общеобразовательных организаций осуществляется за счет субсидии на финансовое обеспечение выполнения государственного задания, доведенной Министерством образования и науки Алтайского края до подведомственных организаций, в пределах средств краевого бюджета, предусмотренных на соответствующий финансовый год.</w:t>
      </w:r>
    </w:p>
    <w:p w:rsidR="00BE04EF" w:rsidRDefault="00BE04EF">
      <w:bookmarkStart w:id="26" w:name="sub_1043"/>
      <w:bookmarkEnd w:id="25"/>
      <w:r>
        <w:t>4.3. Средства на предоставление бесплатного двухразового питания обучающимся с ОВЗ муниципальных общеобразовательных организаций передаются бюджетам муниципальных районов и городских округов в виде субвенций, предусмотренных на указанные цели в краевом бюджете на соответствующий финансовый год.</w:t>
      </w:r>
    </w:p>
    <w:p w:rsidR="00BE04EF" w:rsidRDefault="00BE04EF">
      <w:bookmarkStart w:id="27" w:name="sub_1431"/>
      <w:bookmarkEnd w:id="26"/>
      <w:r>
        <w:t xml:space="preserve">4.3.1. Финансирование расходов осуществляется на основании заявок органов местного самоуправления муниципальных районов и городских округов, представляемых в Министерство образования и науки Алтайского края, </w:t>
      </w:r>
      <w:r>
        <w:lastRenderedPageBreak/>
        <w:t>ежемесячно, до 20 числа.</w:t>
      </w:r>
    </w:p>
    <w:bookmarkEnd w:id="27"/>
    <w:p w:rsidR="00BE04EF" w:rsidRDefault="00BE04EF">
      <w:r>
        <w:t>В случае неполного использования средств в течение календарного месяца заявка на следующий месяц формируется с учетом остатка.</w:t>
      </w:r>
    </w:p>
    <w:p w:rsidR="00BE04EF" w:rsidRDefault="00BE04EF">
      <w:bookmarkStart w:id="28" w:name="sub_1044"/>
      <w:r>
        <w:t>4.4. Органы местного самоуправления муниципальных районов и городских округов ежемесячно при получении средств из краевого бюджета направляют их на питание обучающихся с ОВЗ.</w:t>
      </w:r>
    </w:p>
    <w:bookmarkEnd w:id="28"/>
    <w:p w:rsidR="00BE04EF" w:rsidRDefault="00BE04EF">
      <w:r>
        <w:t xml:space="preserve">Оплата расходов на питание обучающихся с ОВЗ в муниципальных районах и городских округах за счет средств краевого бюджета производится исходя из фактического количества обучающихся с ОВЗ, имеющих на это право, в соответствии с </w:t>
      </w:r>
      <w:hyperlink w:anchor="sub_1013" w:history="1">
        <w:r>
          <w:rPr>
            <w:rStyle w:val="a4"/>
          </w:rPr>
          <w:t>пунктом 1.3</w:t>
        </w:r>
      </w:hyperlink>
      <w:r>
        <w:t xml:space="preserve"> настоящего порядка.</w:t>
      </w:r>
    </w:p>
    <w:p w:rsidR="00BE04EF" w:rsidRDefault="00BE04EF">
      <w:bookmarkStart w:id="29" w:name="sub_1045"/>
      <w:r>
        <w:t>4.5. Государственный финансовый контроль за использованием средств, выделенных из краевого бюджета на предоставление бесплатного двухразового питания обучающимся с ОВЗ, осуществляется органами государственного финансового контроля края.</w:t>
      </w:r>
    </w:p>
    <w:p w:rsidR="00BE04EF" w:rsidRDefault="00BE04EF">
      <w:bookmarkStart w:id="30" w:name="sub_1046"/>
      <w:bookmarkEnd w:id="29"/>
      <w:r>
        <w:t>4.6. Ответственность за предоставление бесплатного двухразового питания обучающимся с ОВЗ, достоверность представляемых отчетов возлагается на общеобразовательные организации, органы местного самоуправления, осуществляющие управление в сфере образования, Министерство образования и науки Алтайского края.</w:t>
      </w:r>
    </w:p>
    <w:bookmarkEnd w:id="30"/>
    <w:p w:rsidR="00BE04EF" w:rsidRDefault="00BE04EF"/>
    <w:sectPr w:rsidR="00BE04EF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F52"/>
    <w:rsid w:val="006402FA"/>
    <w:rsid w:val="00786F52"/>
    <w:rsid w:val="00BE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226803&amp;sub=18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7226803&amp;sub=701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70191362&amp;sub=108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80.253.4.49/document?id=73332415&amp;sub=0" TargetMode="External"/><Relationship Id="rId10" Type="http://schemas.openxmlformats.org/officeDocument/2006/relationships/hyperlink" Target="http://80.253.4.49/document?id=7333241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7218757&amp;sub=7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8558</CharactersWithSpaces>
  <SharedDoc>false</SharedDoc>
  <HLinks>
    <vt:vector size="66" baseType="variant">
      <vt:variant>
        <vt:i4>2686993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2818066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2818066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458843</vt:i4>
      </vt:variant>
      <vt:variant>
        <vt:i4>18</vt:i4>
      </vt:variant>
      <vt:variant>
        <vt:i4>0</vt:i4>
      </vt:variant>
      <vt:variant>
        <vt:i4>5</vt:i4>
      </vt:variant>
      <vt:variant>
        <vt:lpwstr>http://80.253.4.49/document?id=73332416&amp;sub=0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8323113</vt:i4>
      </vt:variant>
      <vt:variant>
        <vt:i4>12</vt:i4>
      </vt:variant>
      <vt:variant>
        <vt:i4>0</vt:i4>
      </vt:variant>
      <vt:variant>
        <vt:i4>5</vt:i4>
      </vt:variant>
      <vt:variant>
        <vt:lpwstr>http://80.253.4.49/document?id=7218757&amp;sub=7015</vt:lpwstr>
      </vt:variant>
      <vt:variant>
        <vt:lpwstr/>
      </vt:variant>
      <vt:variant>
        <vt:i4>7340074</vt:i4>
      </vt:variant>
      <vt:variant>
        <vt:i4>9</vt:i4>
      </vt:variant>
      <vt:variant>
        <vt:i4>0</vt:i4>
      </vt:variant>
      <vt:variant>
        <vt:i4>5</vt:i4>
      </vt:variant>
      <vt:variant>
        <vt:lpwstr>http://80.253.4.49/document?id=7226803&amp;sub=1802</vt:lpwstr>
      </vt:variant>
      <vt:variant>
        <vt:lpwstr/>
      </vt:variant>
      <vt:variant>
        <vt:i4>4390928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http://80.253.4.49/document?id=7226803&amp;sub=70124</vt:lpwstr>
      </vt:variant>
      <vt:variant>
        <vt:lpwstr/>
      </vt:variant>
      <vt:variant>
        <vt:i4>3211368</vt:i4>
      </vt:variant>
      <vt:variant>
        <vt:i4>3</vt:i4>
      </vt:variant>
      <vt:variant>
        <vt:i4>0</vt:i4>
      </vt:variant>
      <vt:variant>
        <vt:i4>5</vt:i4>
      </vt:variant>
      <vt:variant>
        <vt:lpwstr>http://80.253.4.49/document?id=70191362&amp;sub=108909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http://80.253.4.49/document?id=73332415&amp;sub=0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Рыжова</cp:lastModifiedBy>
  <cp:revision>2</cp:revision>
  <dcterms:created xsi:type="dcterms:W3CDTF">2023-01-10T15:07:00Z</dcterms:created>
  <dcterms:modified xsi:type="dcterms:W3CDTF">2023-01-10T15:07:00Z</dcterms:modified>
</cp:coreProperties>
</file>